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4D885" w14:textId="77777777" w:rsidR="002877B6" w:rsidRDefault="002877B6" w:rsidP="002877B6">
      <w:pPr>
        <w:pStyle w:val="Style6"/>
        <w:tabs>
          <w:tab w:val="left" w:pos="0"/>
        </w:tabs>
        <w:spacing w:before="120" w:line="288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Załącznik nr 5- Opis Przedmiotu Zamówienia</w:t>
      </w:r>
    </w:p>
    <w:p w14:paraId="7293B73A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Charakterystyka pracowników i warunków pracy</w:t>
      </w:r>
    </w:p>
    <w:p w14:paraId="27E9186B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W chwili obecnej w poszczególnych lokalizacjach</w:t>
      </w:r>
      <w:r w:rsidRPr="00AE0DEA">
        <w:rPr>
          <w:rStyle w:val="FontStyle17"/>
          <w:rFonts w:asciiTheme="minorHAnsi" w:hAnsiTheme="minorHAnsi"/>
          <w:sz w:val="22"/>
          <w:szCs w:val="22"/>
        </w:rPr>
        <w:t xml:space="preserve"> stosowana </w:t>
      </w:r>
      <w:r>
        <w:rPr>
          <w:rStyle w:val="FontStyle17"/>
          <w:rFonts w:asciiTheme="minorHAnsi" w:hAnsiTheme="minorHAnsi"/>
          <w:sz w:val="22"/>
          <w:szCs w:val="22"/>
        </w:rPr>
        <w:t xml:space="preserve">jest </w:t>
      </w:r>
      <w:r w:rsidRPr="00AE0DEA">
        <w:rPr>
          <w:rStyle w:val="FontStyle17"/>
          <w:rFonts w:asciiTheme="minorHAnsi" w:hAnsiTheme="minorHAnsi"/>
          <w:sz w:val="22"/>
          <w:szCs w:val="22"/>
        </w:rPr>
        <w:t xml:space="preserve">odzież ochronna wykonana z materiałów </w:t>
      </w:r>
      <w:proofErr w:type="spellStart"/>
      <w:r w:rsidRPr="00AE0DEA">
        <w:rPr>
          <w:rStyle w:val="FontStyle17"/>
          <w:rFonts w:asciiTheme="minorHAnsi" w:hAnsiTheme="minorHAnsi"/>
          <w:sz w:val="22"/>
          <w:szCs w:val="22"/>
        </w:rPr>
        <w:t>modakrylowo</w:t>
      </w:r>
      <w:proofErr w:type="spellEnd"/>
      <w:r w:rsidRPr="00AE0DEA">
        <w:rPr>
          <w:rStyle w:val="FontStyle17"/>
          <w:rFonts w:ascii="Cambria Math" w:hAnsi="Cambria Math" w:cs="Cambria Math"/>
          <w:sz w:val="22"/>
          <w:szCs w:val="22"/>
        </w:rPr>
        <w:t>‑</w:t>
      </w:r>
      <w:r w:rsidRPr="00AE0DEA">
        <w:rPr>
          <w:rStyle w:val="FontStyle17"/>
          <w:rFonts w:asciiTheme="minorHAnsi" w:hAnsiTheme="minorHAnsi"/>
          <w:sz w:val="22"/>
          <w:szCs w:val="22"/>
        </w:rPr>
        <w:t xml:space="preserve">aramidowych (np. </w:t>
      </w:r>
      <w:proofErr w:type="spellStart"/>
      <w:r w:rsidRPr="00AE0DEA">
        <w:rPr>
          <w:rStyle w:val="FontStyle17"/>
          <w:rFonts w:asciiTheme="minorHAnsi" w:hAnsiTheme="minorHAnsi"/>
          <w:sz w:val="22"/>
          <w:szCs w:val="22"/>
        </w:rPr>
        <w:t>Nomex</w:t>
      </w:r>
      <w:proofErr w:type="spellEnd"/>
      <w:r w:rsidRPr="00AE0DEA">
        <w:rPr>
          <w:rStyle w:val="FontStyle17"/>
          <w:rFonts w:asciiTheme="minorHAnsi" w:hAnsiTheme="minorHAnsi"/>
          <w:sz w:val="22"/>
          <w:szCs w:val="22"/>
        </w:rPr>
        <w:t>) zapewniaj</w:t>
      </w:r>
      <w:r w:rsidRPr="00AE0DEA">
        <w:rPr>
          <w:rStyle w:val="FontStyle17"/>
          <w:sz w:val="22"/>
          <w:szCs w:val="22"/>
        </w:rPr>
        <w:t>ą</w:t>
      </w:r>
      <w:r w:rsidRPr="00AE0DEA">
        <w:rPr>
          <w:rStyle w:val="FontStyle17"/>
          <w:rFonts w:asciiTheme="minorHAnsi" w:hAnsiTheme="minorHAnsi"/>
          <w:sz w:val="22"/>
          <w:szCs w:val="22"/>
        </w:rPr>
        <w:t>cych w</w:t>
      </w:r>
      <w:r w:rsidRPr="00AE0DEA">
        <w:rPr>
          <w:rStyle w:val="FontStyle17"/>
          <w:sz w:val="22"/>
          <w:szCs w:val="22"/>
        </w:rPr>
        <w:t>ł</w:t>
      </w:r>
      <w:r w:rsidRPr="00AE0DEA">
        <w:rPr>
          <w:rStyle w:val="FontStyle17"/>
          <w:rFonts w:asciiTheme="minorHAnsi" w:hAnsiTheme="minorHAnsi"/>
          <w:sz w:val="22"/>
          <w:szCs w:val="22"/>
        </w:rPr>
        <w:t>a</w:t>
      </w:r>
      <w:r w:rsidRPr="00AE0DEA">
        <w:rPr>
          <w:rStyle w:val="FontStyle17"/>
          <w:sz w:val="22"/>
          <w:szCs w:val="22"/>
        </w:rPr>
        <w:t>ś</w:t>
      </w:r>
      <w:r w:rsidRPr="00AE0DEA">
        <w:rPr>
          <w:rStyle w:val="FontStyle17"/>
          <w:rFonts w:asciiTheme="minorHAnsi" w:hAnsiTheme="minorHAnsi"/>
          <w:sz w:val="22"/>
          <w:szCs w:val="22"/>
        </w:rPr>
        <w:t>ciwo</w:t>
      </w:r>
      <w:r w:rsidRPr="00AE0DEA">
        <w:rPr>
          <w:rStyle w:val="FontStyle17"/>
          <w:sz w:val="22"/>
          <w:szCs w:val="22"/>
        </w:rPr>
        <w:t>ś</w:t>
      </w:r>
      <w:r w:rsidRPr="00AE0DEA">
        <w:rPr>
          <w:rStyle w:val="FontStyle17"/>
          <w:rFonts w:asciiTheme="minorHAnsi" w:hAnsiTheme="minorHAnsi"/>
          <w:sz w:val="22"/>
          <w:szCs w:val="22"/>
        </w:rPr>
        <w:t>ci trudnopalne i antystatyczne, natomiast odzie</w:t>
      </w:r>
      <w:r w:rsidRPr="00AE0DEA">
        <w:rPr>
          <w:rStyle w:val="FontStyle17"/>
          <w:sz w:val="22"/>
          <w:szCs w:val="22"/>
        </w:rPr>
        <w:t>ż</w:t>
      </w:r>
      <w:r w:rsidRPr="00AE0DEA">
        <w:rPr>
          <w:rStyle w:val="FontStyle17"/>
          <w:rFonts w:asciiTheme="minorHAnsi" w:hAnsiTheme="minorHAnsi"/>
          <w:sz w:val="22"/>
          <w:szCs w:val="22"/>
        </w:rPr>
        <w:t xml:space="preserve"> robocza wykonana jest z mieszanek poliestru i bawe</w:t>
      </w:r>
      <w:r w:rsidRPr="00AE0DEA">
        <w:rPr>
          <w:rStyle w:val="FontStyle17"/>
          <w:sz w:val="22"/>
          <w:szCs w:val="22"/>
        </w:rPr>
        <w:t>ł</w:t>
      </w:r>
      <w:r w:rsidRPr="00AE0DEA">
        <w:rPr>
          <w:rStyle w:val="FontStyle17"/>
          <w:rFonts w:asciiTheme="minorHAnsi" w:hAnsiTheme="minorHAnsi"/>
          <w:sz w:val="22"/>
          <w:szCs w:val="22"/>
        </w:rPr>
        <w:t>ny</w:t>
      </w:r>
      <w:r>
        <w:rPr>
          <w:rStyle w:val="FontStyle17"/>
          <w:rFonts w:asciiTheme="minorHAnsi" w:hAnsiTheme="minorHAnsi"/>
          <w:sz w:val="22"/>
          <w:szCs w:val="22"/>
        </w:rPr>
        <w:t>.</w:t>
      </w:r>
    </w:p>
    <w:p w14:paraId="345A8D86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Pracownicy wykonują czynności związane m.in. z:</w:t>
      </w:r>
    </w:p>
    <w:p w14:paraId="10F4208E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obsługą i eksploatacją źródeł ciepła (kotły, turbiny ciepłownicze, instalacje pomocnicze),</w:t>
      </w:r>
    </w:p>
    <w:p w14:paraId="00919705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 xml:space="preserve">pracami warsztatowymi – mechanicznymi, elektrycznymi, armatury i </w:t>
      </w:r>
      <w:proofErr w:type="spellStart"/>
      <w:r w:rsidRPr="008D2C35">
        <w:rPr>
          <w:rStyle w:val="FontStyle17"/>
          <w:rFonts w:asciiTheme="minorHAnsi" w:hAnsiTheme="minorHAnsi"/>
          <w:sz w:val="22"/>
          <w:szCs w:val="22"/>
        </w:rPr>
        <w:t>AKPiA</w:t>
      </w:r>
      <w:proofErr w:type="spellEnd"/>
      <w:r w:rsidRPr="008D2C35">
        <w:rPr>
          <w:rStyle w:val="FontStyle17"/>
          <w:rFonts w:asciiTheme="minorHAnsi" w:hAnsiTheme="minorHAnsi"/>
          <w:sz w:val="22"/>
          <w:szCs w:val="22"/>
        </w:rPr>
        <w:t>,</w:t>
      </w:r>
    </w:p>
    <w:p w14:paraId="6C5B4D77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pracami przy sieci ciepłowniczej – komory, kanały, komory zasuw, prace terenowe,</w:t>
      </w:r>
    </w:p>
    <w:p w14:paraId="05B7C658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obsługą węzłów cieplnych i instalacji odbiorczych,</w:t>
      </w:r>
    </w:p>
    <w:p w14:paraId="7640E393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pracami w środowisku o podwyższonej temperaturze, wilgotności, zapyleniu,</w:t>
      </w:r>
    </w:p>
    <w:p w14:paraId="326774CA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pracami w warunkach ograniczonej widoczności (ruch pojazdów, teren zakładu),</w:t>
      </w:r>
    </w:p>
    <w:p w14:paraId="45F842EC" w14:textId="77777777" w:rsidR="00E65F05" w:rsidRPr="008D2C35" w:rsidRDefault="00E65F05" w:rsidP="00E65F05">
      <w:pPr>
        <w:pStyle w:val="Style10"/>
        <w:numPr>
          <w:ilvl w:val="0"/>
          <w:numId w:val="1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 xml:space="preserve">wykonywaniem prac wymagających odzieży ochronnej: antystatycznej, trudnopalnej, </w:t>
      </w:r>
      <w:proofErr w:type="spellStart"/>
      <w:r w:rsidRPr="008D2C35">
        <w:rPr>
          <w:rStyle w:val="FontStyle17"/>
          <w:rFonts w:asciiTheme="minorHAnsi" w:hAnsiTheme="minorHAnsi"/>
          <w:sz w:val="22"/>
          <w:szCs w:val="22"/>
        </w:rPr>
        <w:t>multiochronnej</w:t>
      </w:r>
      <w:proofErr w:type="spellEnd"/>
      <w:r w:rsidRPr="008D2C35">
        <w:rPr>
          <w:rStyle w:val="FontStyle17"/>
          <w:rFonts w:asciiTheme="minorHAnsi" w:hAnsiTheme="minorHAnsi"/>
          <w:sz w:val="22"/>
          <w:szCs w:val="22"/>
        </w:rPr>
        <w:t>.</w:t>
      </w:r>
    </w:p>
    <w:p w14:paraId="602C33E5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System pracy</w:t>
      </w:r>
    </w:p>
    <w:p w14:paraId="1ACFC211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P</w:t>
      </w:r>
      <w:r w:rsidRPr="008B21F6">
        <w:rPr>
          <w:rStyle w:val="FontStyle17"/>
          <w:rFonts w:asciiTheme="minorHAnsi" w:hAnsiTheme="minorHAnsi"/>
          <w:sz w:val="22"/>
          <w:szCs w:val="22"/>
        </w:rPr>
        <w:t xml:space="preserve">racownicy </w:t>
      </w:r>
      <w:r>
        <w:rPr>
          <w:rStyle w:val="FontStyle17"/>
          <w:rFonts w:asciiTheme="minorHAnsi" w:hAnsiTheme="minorHAnsi"/>
          <w:sz w:val="22"/>
          <w:szCs w:val="22"/>
        </w:rPr>
        <w:t xml:space="preserve">wyposażeni są obecnie w </w:t>
      </w:r>
      <w:r w:rsidRPr="008B21F6">
        <w:rPr>
          <w:rStyle w:val="FontStyle17"/>
          <w:rFonts w:asciiTheme="minorHAnsi" w:hAnsiTheme="minorHAnsi"/>
          <w:sz w:val="22"/>
          <w:szCs w:val="22"/>
        </w:rPr>
        <w:t xml:space="preserve"> 2–3 komplety odzieży roboczej lub ochronnej</w:t>
      </w:r>
      <w:r>
        <w:rPr>
          <w:rStyle w:val="FontStyle17"/>
          <w:rFonts w:asciiTheme="minorHAnsi" w:hAnsiTheme="minorHAnsi"/>
          <w:sz w:val="22"/>
          <w:szCs w:val="22"/>
        </w:rPr>
        <w:t xml:space="preserve">. Model obsługi odzieży jest zróżnicowany – jedynie wybrane lokalizacje </w:t>
      </w:r>
      <w:r w:rsidRPr="001659FA">
        <w:rPr>
          <w:rStyle w:val="FontStyle17"/>
          <w:rFonts w:asciiTheme="minorHAnsi" w:hAnsiTheme="minorHAnsi"/>
          <w:sz w:val="22"/>
          <w:szCs w:val="22"/>
        </w:rPr>
        <w:t>korzystają z usługi prania zorganizowanej przez pracodawcę</w:t>
      </w:r>
      <w:r>
        <w:rPr>
          <w:rStyle w:val="FontStyle17"/>
          <w:rFonts w:asciiTheme="minorHAnsi" w:hAnsiTheme="minorHAnsi"/>
          <w:sz w:val="22"/>
          <w:szCs w:val="22"/>
        </w:rPr>
        <w:t>, natomiast</w:t>
      </w:r>
      <w:r w:rsidRPr="008B21F6">
        <w:rPr>
          <w:rStyle w:val="FontStyle17"/>
          <w:rFonts w:asciiTheme="minorHAnsi" w:hAnsiTheme="minorHAnsi"/>
          <w:sz w:val="22"/>
          <w:szCs w:val="22"/>
        </w:rPr>
        <w:t xml:space="preserve"> </w:t>
      </w:r>
      <w:r>
        <w:rPr>
          <w:rStyle w:val="FontStyle17"/>
          <w:rFonts w:asciiTheme="minorHAnsi" w:hAnsiTheme="minorHAnsi"/>
          <w:sz w:val="22"/>
          <w:szCs w:val="22"/>
        </w:rPr>
        <w:t xml:space="preserve">w </w:t>
      </w:r>
      <w:r w:rsidRPr="001659FA">
        <w:rPr>
          <w:rStyle w:val="FontStyle17"/>
          <w:rFonts w:asciiTheme="minorHAnsi" w:hAnsiTheme="minorHAnsi"/>
          <w:sz w:val="22"/>
          <w:szCs w:val="22"/>
        </w:rPr>
        <w:t>pozostałych przypadkach obowiązek prania spoczywa na pracownikach. Z uwagi na planowane wdrożenie modelu usługowego Zamawiający oczekuje zapewnienia pełnej, ciągłej dostępności czystej odzieży we wszystkich lokalizacjach.</w:t>
      </w:r>
    </w:p>
    <w:p w14:paraId="2F54D2E7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We wszystkich lokalizacjach objętych postępowaniem obowiązuje wyłącznie system trójzmianowy.</w:t>
      </w:r>
      <w:r>
        <w:rPr>
          <w:rStyle w:val="FontStyle17"/>
          <w:rFonts w:asciiTheme="minorHAnsi" w:hAnsiTheme="minorHAnsi"/>
          <w:sz w:val="22"/>
          <w:szCs w:val="22"/>
        </w:rPr>
        <w:t xml:space="preserve"> </w:t>
      </w:r>
    </w:p>
    <w:p w14:paraId="642BC1C1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Organizacja przyszłej usługi musi zatem uwzględniać:</w:t>
      </w:r>
    </w:p>
    <w:p w14:paraId="7DB50125" w14:textId="77777777" w:rsidR="00E65F05" w:rsidRPr="001659FA" w:rsidRDefault="00E65F05" w:rsidP="00E65F05">
      <w:pPr>
        <w:pStyle w:val="Style10"/>
        <w:spacing w:line="288" w:lineRule="auto"/>
        <w:ind w:left="360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realizację odbiorów i dostaw odzieży w terminach niekolidujących ze zmianowością pracowników,</w:t>
      </w:r>
    </w:p>
    <w:p w14:paraId="23F9E832" w14:textId="77777777" w:rsidR="00E65F05" w:rsidRPr="001659FA" w:rsidRDefault="00E65F05" w:rsidP="00E65F05">
      <w:pPr>
        <w:pStyle w:val="Style10"/>
        <w:spacing w:line="288" w:lineRule="auto"/>
        <w:ind w:left="360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zapewnienie dostępności odzieży czystej przez całą dobę,</w:t>
      </w:r>
    </w:p>
    <w:p w14:paraId="454D9477" w14:textId="77777777" w:rsidR="00E65F05" w:rsidRPr="001659FA" w:rsidRDefault="00E65F05" w:rsidP="00E65F05">
      <w:pPr>
        <w:pStyle w:val="Style10"/>
        <w:spacing w:line="288" w:lineRule="auto"/>
        <w:ind w:left="360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stosowanie szaf depozytowych lub magazynów czystej odzieży umożliwiających dostęp poza godzinami administracyjnymi,</w:t>
      </w:r>
    </w:p>
    <w:p w14:paraId="4C456BF3" w14:textId="77777777" w:rsidR="00E65F05" w:rsidRDefault="00E65F05" w:rsidP="00E65F05">
      <w:pPr>
        <w:pStyle w:val="Style10"/>
        <w:spacing w:line="288" w:lineRule="auto"/>
        <w:ind w:left="360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obsługę w trybie ciągłym, adekwatną do charakteru pracy.</w:t>
      </w:r>
    </w:p>
    <w:p w14:paraId="1E4B3780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8D2C35">
        <w:rPr>
          <w:rStyle w:val="FontStyle17"/>
          <w:rFonts w:asciiTheme="minorHAnsi" w:hAnsiTheme="minorHAnsi"/>
          <w:sz w:val="22"/>
          <w:szCs w:val="22"/>
        </w:rPr>
        <w:t>Zakres odzieży przewidzianej do wynajmu i serwisowania</w:t>
      </w:r>
    </w:p>
    <w:p w14:paraId="469CE465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Oczekuje się, że oferowana odzież będzie spełniać wymagania następujących norm:</w:t>
      </w:r>
    </w:p>
    <w:p w14:paraId="0BF2C7B1" w14:textId="77777777" w:rsidR="00E65F05" w:rsidRPr="001659FA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EN ISO 20471 – odzież o wysokiej widzialności,</w:t>
      </w:r>
    </w:p>
    <w:p w14:paraId="7BE39256" w14:textId="77777777" w:rsidR="00E65F05" w:rsidRPr="001659FA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EN ISO 11612 – odzież chroniąca przed gorącem i płomieniem,</w:t>
      </w:r>
    </w:p>
    <w:p w14:paraId="6471E08E" w14:textId="77777777" w:rsidR="00E65F05" w:rsidRPr="001659FA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EN 1149 – odzież o właściwościach antystatycznych,</w:t>
      </w:r>
    </w:p>
    <w:p w14:paraId="7FC09667" w14:textId="77777777" w:rsidR="00E65F05" w:rsidRPr="001659FA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IEC 61482</w:t>
      </w:r>
      <w:r w:rsidRPr="00D96F58">
        <w:rPr>
          <w:rStyle w:val="FontStyle17"/>
          <w:rFonts w:ascii="Cambria Math" w:hAnsi="Cambria Math" w:cs="Cambria Math"/>
          <w:sz w:val="22"/>
          <w:szCs w:val="22"/>
        </w:rPr>
        <w:t>‑</w:t>
      </w:r>
      <w:r w:rsidRPr="001659FA">
        <w:rPr>
          <w:rStyle w:val="FontStyle17"/>
          <w:rFonts w:asciiTheme="minorHAnsi" w:hAnsiTheme="minorHAnsi"/>
          <w:sz w:val="22"/>
          <w:szCs w:val="22"/>
        </w:rPr>
        <w:t xml:space="preserve">2 </w:t>
      </w:r>
      <w:r w:rsidRPr="00D96F58">
        <w:rPr>
          <w:rStyle w:val="FontStyle17"/>
          <w:rFonts w:asciiTheme="minorHAnsi" w:hAnsiTheme="minorHAnsi"/>
          <w:sz w:val="22"/>
          <w:szCs w:val="22"/>
        </w:rPr>
        <w:t>–</w:t>
      </w:r>
      <w:r w:rsidRPr="001659FA">
        <w:rPr>
          <w:rStyle w:val="FontStyle17"/>
          <w:rFonts w:asciiTheme="minorHAnsi" w:hAnsiTheme="minorHAnsi"/>
          <w:sz w:val="22"/>
          <w:szCs w:val="22"/>
        </w:rPr>
        <w:t xml:space="preserve"> odzie</w:t>
      </w:r>
      <w:r w:rsidRPr="00D96F58">
        <w:rPr>
          <w:rStyle w:val="FontStyle17"/>
          <w:rFonts w:asciiTheme="minorHAnsi" w:hAnsiTheme="minorHAnsi"/>
          <w:sz w:val="22"/>
          <w:szCs w:val="22"/>
        </w:rPr>
        <w:t>ż</w:t>
      </w:r>
      <w:r w:rsidRPr="001659FA">
        <w:rPr>
          <w:rStyle w:val="FontStyle17"/>
          <w:rFonts w:asciiTheme="minorHAnsi" w:hAnsiTheme="minorHAnsi"/>
          <w:sz w:val="22"/>
          <w:szCs w:val="22"/>
        </w:rPr>
        <w:t xml:space="preserve"> chroni</w:t>
      </w:r>
      <w:r w:rsidRPr="00D96F58">
        <w:rPr>
          <w:rStyle w:val="FontStyle17"/>
          <w:rFonts w:asciiTheme="minorHAnsi" w:hAnsiTheme="minorHAnsi"/>
          <w:sz w:val="22"/>
          <w:szCs w:val="22"/>
        </w:rPr>
        <w:t>ą</w:t>
      </w:r>
      <w:r w:rsidRPr="001659FA">
        <w:rPr>
          <w:rStyle w:val="FontStyle17"/>
          <w:rFonts w:asciiTheme="minorHAnsi" w:hAnsiTheme="minorHAnsi"/>
          <w:sz w:val="22"/>
          <w:szCs w:val="22"/>
        </w:rPr>
        <w:t>ca przed dzia</w:t>
      </w:r>
      <w:r w:rsidRPr="00D96F58">
        <w:rPr>
          <w:rStyle w:val="FontStyle17"/>
          <w:rFonts w:asciiTheme="minorHAnsi" w:hAnsiTheme="minorHAnsi"/>
          <w:sz w:val="22"/>
          <w:szCs w:val="22"/>
        </w:rPr>
        <w:t>ł</w:t>
      </w:r>
      <w:r w:rsidRPr="001659FA">
        <w:rPr>
          <w:rStyle w:val="FontStyle17"/>
          <w:rFonts w:asciiTheme="minorHAnsi" w:hAnsiTheme="minorHAnsi"/>
          <w:sz w:val="22"/>
          <w:szCs w:val="22"/>
        </w:rPr>
        <w:t xml:space="preserve">aniem </w:t>
      </w:r>
      <w:r w:rsidRPr="00D96F58">
        <w:rPr>
          <w:rStyle w:val="FontStyle17"/>
          <w:rFonts w:asciiTheme="minorHAnsi" w:hAnsiTheme="minorHAnsi"/>
          <w:sz w:val="22"/>
          <w:szCs w:val="22"/>
        </w:rPr>
        <w:t>ł</w:t>
      </w:r>
      <w:r w:rsidRPr="001659FA">
        <w:rPr>
          <w:rStyle w:val="FontStyle17"/>
          <w:rFonts w:asciiTheme="minorHAnsi" w:hAnsiTheme="minorHAnsi"/>
          <w:sz w:val="22"/>
          <w:szCs w:val="22"/>
        </w:rPr>
        <w:t>uku elektrycznego (je</w:t>
      </w:r>
      <w:r w:rsidRPr="00D96F58">
        <w:rPr>
          <w:rStyle w:val="FontStyle17"/>
          <w:rFonts w:asciiTheme="minorHAnsi" w:hAnsiTheme="minorHAnsi"/>
          <w:sz w:val="22"/>
          <w:szCs w:val="22"/>
        </w:rPr>
        <w:t>ż</w:t>
      </w:r>
      <w:r w:rsidRPr="001659FA">
        <w:rPr>
          <w:rStyle w:val="FontStyle17"/>
          <w:rFonts w:asciiTheme="minorHAnsi" w:hAnsiTheme="minorHAnsi"/>
          <w:sz w:val="22"/>
          <w:szCs w:val="22"/>
        </w:rPr>
        <w:t>eli dotyczy),</w:t>
      </w:r>
    </w:p>
    <w:p w14:paraId="1A56E010" w14:textId="77777777" w:rsidR="00E65F05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 EN ISO 13688 – wymagania ogólne dla odzieży ochronnej</w:t>
      </w:r>
      <w:r>
        <w:rPr>
          <w:rStyle w:val="FontStyle17"/>
          <w:rFonts w:asciiTheme="minorHAnsi" w:hAnsiTheme="minorHAnsi"/>
          <w:sz w:val="22"/>
          <w:szCs w:val="22"/>
        </w:rPr>
        <w:t>,</w:t>
      </w:r>
    </w:p>
    <w:p w14:paraId="11DE75FF" w14:textId="77777777" w:rsidR="00E65F05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>•</w:t>
      </w:r>
      <w:r>
        <w:rPr>
          <w:rStyle w:val="FontStyle17"/>
          <w:rFonts w:asciiTheme="minorHAnsi" w:hAnsiTheme="minorHAnsi"/>
          <w:sz w:val="22"/>
          <w:szCs w:val="22"/>
        </w:rPr>
        <w:t xml:space="preserve"> </w:t>
      </w:r>
      <w:r w:rsidRPr="007F46DA">
        <w:rPr>
          <w:rStyle w:val="FontStyle17"/>
          <w:rFonts w:asciiTheme="minorHAnsi" w:hAnsiTheme="minorHAnsi"/>
          <w:sz w:val="22"/>
          <w:szCs w:val="22"/>
        </w:rPr>
        <w:t>EN ISO 11611 – odzież ochronna dla spawaczy i pokrewnych procesów (</w:t>
      </w:r>
      <w:r>
        <w:rPr>
          <w:rStyle w:val="FontStyle17"/>
          <w:rFonts w:asciiTheme="minorHAnsi" w:hAnsiTheme="minorHAnsi"/>
          <w:sz w:val="22"/>
          <w:szCs w:val="22"/>
        </w:rPr>
        <w:t xml:space="preserve">w zakresie </w:t>
      </w:r>
      <w:r>
        <w:rPr>
          <w:rStyle w:val="FontStyle17"/>
          <w:rFonts w:asciiTheme="minorHAnsi" w:hAnsiTheme="minorHAnsi"/>
          <w:sz w:val="22"/>
          <w:szCs w:val="22"/>
        </w:rPr>
        <w:lastRenderedPageBreak/>
        <w:t>odpowiadającym rzeczywistemu zapotrzebowaniu</w:t>
      </w:r>
      <w:r w:rsidRPr="007F46DA">
        <w:rPr>
          <w:rStyle w:val="FontStyle17"/>
          <w:rFonts w:asciiTheme="minorHAnsi" w:hAnsiTheme="minorHAnsi"/>
          <w:sz w:val="22"/>
          <w:szCs w:val="22"/>
        </w:rPr>
        <w:t>)</w:t>
      </w:r>
      <w:r>
        <w:rPr>
          <w:rStyle w:val="FontStyle17"/>
          <w:rFonts w:asciiTheme="minorHAnsi" w:hAnsiTheme="minorHAnsi"/>
          <w:sz w:val="22"/>
          <w:szCs w:val="22"/>
        </w:rPr>
        <w:t>,</w:t>
      </w:r>
    </w:p>
    <w:p w14:paraId="1E61633F" w14:textId="77777777" w:rsidR="00E65F05" w:rsidRDefault="00E65F05" w:rsidP="00E65F05">
      <w:pPr>
        <w:pStyle w:val="Style10"/>
        <w:spacing w:before="120" w:line="288" w:lineRule="auto"/>
        <w:ind w:left="284"/>
        <w:jc w:val="left"/>
        <w:rPr>
          <w:rStyle w:val="FontStyle17"/>
          <w:rFonts w:asciiTheme="minorHAnsi" w:hAnsiTheme="minorHAnsi"/>
          <w:sz w:val="22"/>
          <w:szCs w:val="22"/>
        </w:rPr>
      </w:pPr>
      <w:r w:rsidRPr="001659FA">
        <w:rPr>
          <w:rStyle w:val="FontStyle17"/>
          <w:rFonts w:asciiTheme="minorHAnsi" w:hAnsiTheme="minorHAnsi"/>
          <w:sz w:val="22"/>
          <w:szCs w:val="22"/>
        </w:rPr>
        <w:t xml:space="preserve">• </w:t>
      </w:r>
      <w:r w:rsidRPr="007F46DA">
        <w:rPr>
          <w:rStyle w:val="FontStyle17"/>
          <w:rFonts w:asciiTheme="minorHAnsi" w:hAnsiTheme="minorHAnsi"/>
          <w:sz w:val="22"/>
          <w:szCs w:val="22"/>
        </w:rPr>
        <w:t xml:space="preserve">EN 13034 </w:t>
      </w:r>
      <w:r>
        <w:rPr>
          <w:rStyle w:val="FontStyle17"/>
          <w:rFonts w:asciiTheme="minorHAnsi" w:hAnsiTheme="minorHAnsi"/>
          <w:sz w:val="22"/>
          <w:szCs w:val="22"/>
        </w:rPr>
        <w:t xml:space="preserve">(Typ 6) </w:t>
      </w:r>
      <w:r w:rsidRPr="007F46DA">
        <w:rPr>
          <w:rStyle w:val="FontStyle17"/>
          <w:rFonts w:asciiTheme="minorHAnsi" w:hAnsiTheme="minorHAnsi"/>
          <w:sz w:val="22"/>
          <w:szCs w:val="22"/>
        </w:rPr>
        <w:t>— odzież chroniąca przed działaniem ciekłych chemikaliów</w:t>
      </w:r>
      <w:r>
        <w:rPr>
          <w:rStyle w:val="FontStyle17"/>
          <w:rFonts w:asciiTheme="minorHAnsi" w:hAnsiTheme="minorHAnsi"/>
          <w:sz w:val="22"/>
          <w:szCs w:val="22"/>
        </w:rPr>
        <w:t>.</w:t>
      </w:r>
    </w:p>
    <w:p w14:paraId="192936CA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Odzież robocza:</w:t>
      </w:r>
    </w:p>
    <w:p w14:paraId="5D27A11F" w14:textId="77777777" w:rsidR="00E65F05" w:rsidRPr="00E577A9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kurtka robocza wysokiej widzialności,</w:t>
      </w:r>
    </w:p>
    <w:p w14:paraId="545D15E0" w14:textId="77777777" w:rsidR="00E65F05" w:rsidRPr="00E577A9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bluza robocza – klasa 1 widzialności,</w:t>
      </w:r>
    </w:p>
    <w:p w14:paraId="121D16A2" w14:textId="77777777" w:rsidR="00E65F05" w:rsidRPr="00E577A9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spodnie robocze (do pasa lub ogrodniczki) – klasa 1 widzialności,</w:t>
      </w:r>
    </w:p>
    <w:p w14:paraId="00F9F9AE" w14:textId="77777777" w:rsidR="00E65F05" w:rsidRPr="00E577A9" w:rsidRDefault="00E65F05" w:rsidP="00E65F05">
      <w:pPr>
        <w:pStyle w:val="Style10"/>
        <w:spacing w:before="120" w:line="288" w:lineRule="auto"/>
        <w:ind w:left="284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podkoszulki – krótki i długi rękaw,</w:t>
      </w:r>
    </w:p>
    <w:p w14:paraId="10EC3DDD" w14:textId="77777777" w:rsidR="00E65F05" w:rsidRPr="00E577A9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koszulki polo – krótki i długi rękaw,</w:t>
      </w:r>
    </w:p>
    <w:p w14:paraId="520DFCDC" w14:textId="77777777" w:rsidR="00E65F05" w:rsidRPr="00E577A9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koszula flanelowa,</w:t>
      </w:r>
    </w:p>
    <w:p w14:paraId="7DAA6463" w14:textId="77777777" w:rsidR="00E65F05" w:rsidRDefault="00E65F05" w:rsidP="00E65F05">
      <w:pPr>
        <w:pStyle w:val="Style10"/>
        <w:numPr>
          <w:ilvl w:val="0"/>
          <w:numId w:val="2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polar roboczy.</w:t>
      </w:r>
    </w:p>
    <w:p w14:paraId="0CDA3808" w14:textId="77777777" w:rsidR="00E65F05" w:rsidRDefault="00E65F05" w:rsidP="00E65F05">
      <w:pPr>
        <w:pStyle w:val="Style10"/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</w:p>
    <w:p w14:paraId="2AA44D5F" w14:textId="77777777" w:rsidR="00E65F05" w:rsidRDefault="00E65F05" w:rsidP="00E65F05">
      <w:pPr>
        <w:pStyle w:val="Style10"/>
        <w:widowControl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 xml:space="preserve">Odzież </w:t>
      </w:r>
      <w:r>
        <w:rPr>
          <w:rStyle w:val="FontStyle17"/>
          <w:rFonts w:asciiTheme="minorHAnsi" w:hAnsiTheme="minorHAnsi"/>
          <w:sz w:val="22"/>
          <w:szCs w:val="22"/>
        </w:rPr>
        <w:t>ochronna:</w:t>
      </w:r>
    </w:p>
    <w:p w14:paraId="7C38ED68" w14:textId="77777777" w:rsidR="00E65F05" w:rsidRPr="00E577A9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kurtka ochronna</w:t>
      </w:r>
      <w:r>
        <w:rPr>
          <w:rStyle w:val="FontStyle17"/>
          <w:rFonts w:asciiTheme="minorHAnsi" w:hAnsiTheme="minorHAnsi"/>
          <w:sz w:val="22"/>
          <w:szCs w:val="22"/>
        </w:rPr>
        <w:t xml:space="preserve"> wysokiej widzialności</w:t>
      </w:r>
      <w:r w:rsidRPr="00E577A9">
        <w:rPr>
          <w:rStyle w:val="FontStyle17"/>
          <w:rFonts w:asciiTheme="minorHAnsi" w:hAnsiTheme="minorHAnsi"/>
          <w:sz w:val="22"/>
          <w:szCs w:val="22"/>
        </w:rPr>
        <w:t>,</w:t>
      </w:r>
    </w:p>
    <w:p w14:paraId="2EF89BF4" w14:textId="77777777" w:rsidR="00E65F05" w:rsidRPr="00E577A9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bluza ochronna,</w:t>
      </w:r>
    </w:p>
    <w:p w14:paraId="1283AC25" w14:textId="77777777" w:rsidR="00E65F05" w:rsidRPr="00E577A9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spodnie ochronne (pas lub ogrodniczki),</w:t>
      </w:r>
    </w:p>
    <w:p w14:paraId="606FCC60" w14:textId="77777777" w:rsidR="00E65F05" w:rsidRPr="00E577A9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>koszulki antystatyczne,</w:t>
      </w:r>
    </w:p>
    <w:p w14:paraId="3C005CE9" w14:textId="77777777" w:rsidR="00E65F05" w:rsidRDefault="00E65F05" w:rsidP="00E65F05">
      <w:pPr>
        <w:pStyle w:val="Style10"/>
        <w:numPr>
          <w:ilvl w:val="0"/>
          <w:numId w:val="3"/>
        </w:numPr>
        <w:spacing w:line="360" w:lineRule="auto"/>
        <w:rPr>
          <w:rStyle w:val="FontStyle17"/>
          <w:rFonts w:asciiTheme="minorHAnsi" w:hAnsiTheme="minorHAnsi"/>
          <w:sz w:val="22"/>
          <w:szCs w:val="22"/>
        </w:rPr>
      </w:pPr>
      <w:r w:rsidRPr="00E577A9">
        <w:rPr>
          <w:rStyle w:val="FontStyle17"/>
          <w:rFonts w:asciiTheme="minorHAnsi" w:hAnsiTheme="minorHAnsi"/>
          <w:sz w:val="22"/>
          <w:szCs w:val="22"/>
        </w:rPr>
        <w:t xml:space="preserve">koszulki </w:t>
      </w:r>
      <w:proofErr w:type="spellStart"/>
      <w:r w:rsidRPr="00E577A9">
        <w:rPr>
          <w:rStyle w:val="FontStyle17"/>
          <w:rFonts w:asciiTheme="minorHAnsi" w:hAnsiTheme="minorHAnsi"/>
          <w:sz w:val="22"/>
          <w:szCs w:val="22"/>
        </w:rPr>
        <w:t>multiochronne</w:t>
      </w:r>
      <w:proofErr w:type="spellEnd"/>
      <w:r w:rsidRPr="00E577A9">
        <w:rPr>
          <w:rStyle w:val="FontStyle17"/>
          <w:rFonts w:asciiTheme="minorHAnsi" w:hAnsiTheme="minorHAnsi"/>
          <w:sz w:val="22"/>
          <w:szCs w:val="22"/>
        </w:rPr>
        <w:t>.</w:t>
      </w:r>
    </w:p>
    <w:p w14:paraId="74F92EE8" w14:textId="77777777" w:rsidR="00E65F05" w:rsidRPr="007F46DA" w:rsidRDefault="00E65F05" w:rsidP="00E65F05">
      <w:pPr>
        <w:pStyle w:val="Style10"/>
        <w:spacing w:line="360" w:lineRule="auto"/>
        <w:rPr>
          <w:rStyle w:val="FontStyle17"/>
          <w:rFonts w:asciiTheme="minorHAnsi" w:hAnsiTheme="minorHAnsi"/>
          <w:sz w:val="22"/>
          <w:szCs w:val="22"/>
        </w:rPr>
      </w:pPr>
      <w:r w:rsidRPr="007F46DA">
        <w:rPr>
          <w:rStyle w:val="FontStyle17"/>
          <w:rFonts w:asciiTheme="minorHAnsi" w:hAnsiTheme="minorHAnsi"/>
          <w:sz w:val="22"/>
          <w:szCs w:val="22"/>
        </w:rPr>
        <w:t>Odzież specjalistyczna (w niewielkich ilościach):</w:t>
      </w:r>
    </w:p>
    <w:p w14:paraId="16897970" w14:textId="77777777" w:rsidR="00E65F05" w:rsidRPr="00E577A9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7F46DA">
        <w:rPr>
          <w:rStyle w:val="FontStyle17"/>
          <w:rFonts w:asciiTheme="minorHAnsi" w:hAnsiTheme="minorHAnsi"/>
          <w:sz w:val="22"/>
          <w:szCs w:val="22"/>
        </w:rPr>
        <w:t>odzież spawalnicza spełniająca wymagania EN ISO 11611,</w:t>
      </w:r>
    </w:p>
    <w:p w14:paraId="33047A9B" w14:textId="77777777" w:rsidR="00E65F05" w:rsidRDefault="00E65F05" w:rsidP="00E65F05">
      <w:pPr>
        <w:pStyle w:val="Style10"/>
        <w:numPr>
          <w:ilvl w:val="0"/>
          <w:numId w:val="3"/>
        </w:numPr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7F46DA">
        <w:rPr>
          <w:rStyle w:val="FontStyle17"/>
          <w:rFonts w:asciiTheme="minorHAnsi" w:hAnsiTheme="minorHAnsi"/>
          <w:sz w:val="22"/>
          <w:szCs w:val="22"/>
        </w:rPr>
        <w:t>odzież kwasoodporna/ługoodporna spełniająca wymagania EN 13034 (Typ 6) — stosowana sporadycznie w wybranych lokalizacjach.</w:t>
      </w:r>
    </w:p>
    <w:p w14:paraId="4DE059A2" w14:textId="77777777" w:rsidR="00E65F05" w:rsidRPr="007F46DA" w:rsidRDefault="00E65F05" w:rsidP="00E65F05">
      <w:pPr>
        <w:pStyle w:val="Style10"/>
        <w:spacing w:line="360" w:lineRule="auto"/>
        <w:rPr>
          <w:rStyle w:val="FontStyle17"/>
          <w:rFonts w:asciiTheme="minorHAnsi" w:hAnsiTheme="minorHAnsi"/>
          <w:sz w:val="22"/>
          <w:szCs w:val="22"/>
        </w:rPr>
      </w:pPr>
      <w:r w:rsidRPr="007F46DA">
        <w:rPr>
          <w:rStyle w:val="FontStyle17"/>
          <w:rFonts w:asciiTheme="minorHAnsi" w:hAnsiTheme="minorHAnsi"/>
          <w:sz w:val="22"/>
          <w:szCs w:val="22"/>
        </w:rPr>
        <w:t xml:space="preserve">Odzież </w:t>
      </w:r>
      <w:r>
        <w:rPr>
          <w:rStyle w:val="FontStyle17"/>
          <w:rFonts w:asciiTheme="minorHAnsi" w:hAnsiTheme="minorHAnsi"/>
          <w:sz w:val="22"/>
          <w:szCs w:val="22"/>
        </w:rPr>
        <w:t>w wersji damskiej</w:t>
      </w:r>
      <w:r w:rsidRPr="007F46DA">
        <w:rPr>
          <w:rStyle w:val="FontStyle17"/>
          <w:rFonts w:asciiTheme="minorHAnsi" w:hAnsiTheme="minorHAnsi"/>
          <w:sz w:val="22"/>
          <w:szCs w:val="22"/>
        </w:rPr>
        <w:t xml:space="preserve"> (w </w:t>
      </w:r>
      <w:r>
        <w:rPr>
          <w:rStyle w:val="FontStyle17"/>
          <w:rFonts w:asciiTheme="minorHAnsi" w:hAnsiTheme="minorHAnsi"/>
          <w:sz w:val="22"/>
          <w:szCs w:val="22"/>
        </w:rPr>
        <w:t>ograniczonych</w:t>
      </w:r>
      <w:r w:rsidRPr="007F46DA">
        <w:rPr>
          <w:rStyle w:val="FontStyle17"/>
          <w:rFonts w:asciiTheme="minorHAnsi" w:hAnsiTheme="minorHAnsi"/>
          <w:sz w:val="22"/>
          <w:szCs w:val="22"/>
        </w:rPr>
        <w:t xml:space="preserve"> ilościach):</w:t>
      </w:r>
    </w:p>
    <w:p w14:paraId="32DB8713" w14:textId="77777777" w:rsidR="00E65F05" w:rsidRPr="00E577A9" w:rsidRDefault="00E65F05" w:rsidP="00E65F05">
      <w:pPr>
        <w:pStyle w:val="Style10"/>
        <w:spacing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 xml:space="preserve">Zamawiający </w:t>
      </w:r>
      <w:r w:rsidRPr="00C215BF">
        <w:rPr>
          <w:rStyle w:val="FontStyle17"/>
          <w:rFonts w:asciiTheme="minorHAnsi" w:hAnsiTheme="minorHAnsi"/>
          <w:sz w:val="22"/>
          <w:szCs w:val="22"/>
        </w:rPr>
        <w:t>wskazuje na konieczność zapewnienia dostępności odzieży w krojach damskich, odpowiadających rodzajom odzieży wymienionej powyżej, w tym kurtek, bluz, spodni roboczych i ochronnych, podkoszulków oraz odzieży specjalistycznej – w zakresie wynikającym z rzeczywistego zapotrzebowania poszczególnych lokalizacji.</w:t>
      </w:r>
    </w:p>
    <w:p w14:paraId="2AD9BAF8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Szacunkowa liczba pracowników objętych usługą</w:t>
      </w:r>
    </w:p>
    <w:p w14:paraId="7DE6987A" w14:textId="77777777" w:rsidR="00E65F05" w:rsidRPr="007970F5" w:rsidRDefault="00E65F05" w:rsidP="00E65F05">
      <w:pPr>
        <w:pStyle w:val="Style10"/>
        <w:numPr>
          <w:ilvl w:val="0"/>
          <w:numId w:val="5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 xml:space="preserve">ok. 70–300 pracowników </w:t>
      </w:r>
      <w:r>
        <w:rPr>
          <w:rStyle w:val="FontStyle17"/>
          <w:rFonts w:asciiTheme="minorHAnsi" w:hAnsiTheme="minorHAnsi"/>
          <w:sz w:val="22"/>
          <w:szCs w:val="22"/>
        </w:rPr>
        <w:t>w jednej lokalizacji,</w:t>
      </w:r>
    </w:p>
    <w:p w14:paraId="12747F1A" w14:textId="77777777" w:rsidR="00E65F05" w:rsidRPr="007970F5" w:rsidRDefault="00E65F05" w:rsidP="00E65F05">
      <w:pPr>
        <w:pStyle w:val="Style10"/>
        <w:numPr>
          <w:ilvl w:val="0"/>
          <w:numId w:val="6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łącznie 500-3000 pracowników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(</w:t>
      </w:r>
      <w:r>
        <w:rPr>
          <w:rStyle w:val="FontStyle17"/>
          <w:rFonts w:asciiTheme="minorHAnsi" w:hAnsiTheme="minorHAnsi"/>
          <w:sz w:val="22"/>
          <w:szCs w:val="22"/>
        </w:rPr>
        <w:t>w zależności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od zgłoszeń lokalizacji).</w:t>
      </w:r>
    </w:p>
    <w:p w14:paraId="1A3CC8D0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40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Lokalizacje objęte postępowaniem</w:t>
      </w:r>
    </w:p>
    <w:p w14:paraId="28F0882A" w14:textId="77777777" w:rsidR="00E65F05" w:rsidRDefault="00E65F05" w:rsidP="00E65F05">
      <w:pPr>
        <w:pStyle w:val="Style10"/>
        <w:spacing w:before="120" w:line="240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Postępowanie może obejmować m.in.:</w:t>
      </w:r>
    </w:p>
    <w:p w14:paraId="2EA47A5E" w14:textId="77777777" w:rsidR="00E65F05" w:rsidRDefault="00E65F05" w:rsidP="00E65F05">
      <w:pPr>
        <w:pStyle w:val="Style10"/>
        <w:spacing w:before="120" w:line="240" w:lineRule="auto"/>
        <w:ind w:left="360"/>
        <w:rPr>
          <w:rStyle w:val="FontStyle17"/>
          <w:rFonts w:asciiTheme="minorHAnsi" w:hAnsiTheme="minorHAnsi"/>
          <w:sz w:val="22"/>
          <w:szCs w:val="22"/>
        </w:rPr>
      </w:pPr>
      <w:r w:rsidRPr="00AA35C8">
        <w:rPr>
          <w:rStyle w:val="FontStyle17"/>
          <w:rFonts w:asciiTheme="minorHAnsi" w:hAnsiTheme="minorHAnsi"/>
          <w:sz w:val="22"/>
          <w:szCs w:val="22"/>
        </w:rPr>
        <w:t>Bydgoszcz, Gdańsk, Gdyni</w:t>
      </w:r>
      <w:r>
        <w:rPr>
          <w:rStyle w:val="FontStyle17"/>
          <w:rFonts w:asciiTheme="minorHAnsi" w:hAnsiTheme="minorHAnsi"/>
          <w:sz w:val="22"/>
          <w:szCs w:val="22"/>
        </w:rPr>
        <w:t>ę</w:t>
      </w:r>
      <w:r w:rsidRPr="00AA35C8">
        <w:rPr>
          <w:rStyle w:val="FontStyle17"/>
          <w:rFonts w:asciiTheme="minorHAnsi" w:hAnsiTheme="minorHAnsi"/>
          <w:sz w:val="22"/>
          <w:szCs w:val="22"/>
        </w:rPr>
        <w:t>, Gorzów Wielkopolski, Kielce, Kraków, Lublin, Rzeszów, Szczecin, Toruń, Wrocław, Zgierz i Zielon</w:t>
      </w:r>
      <w:r>
        <w:rPr>
          <w:rStyle w:val="FontStyle17"/>
          <w:rFonts w:asciiTheme="minorHAnsi" w:hAnsiTheme="minorHAnsi"/>
          <w:sz w:val="22"/>
          <w:szCs w:val="22"/>
        </w:rPr>
        <w:t>ą</w:t>
      </w:r>
      <w:r w:rsidRPr="00AA35C8">
        <w:rPr>
          <w:rStyle w:val="FontStyle17"/>
          <w:rFonts w:asciiTheme="minorHAnsi" w:hAnsiTheme="minorHAnsi"/>
          <w:sz w:val="22"/>
          <w:szCs w:val="22"/>
        </w:rPr>
        <w:t xml:space="preserve"> Gór</w:t>
      </w:r>
      <w:r>
        <w:rPr>
          <w:rStyle w:val="FontStyle17"/>
          <w:rFonts w:asciiTheme="minorHAnsi" w:hAnsiTheme="minorHAnsi"/>
          <w:sz w:val="22"/>
          <w:szCs w:val="22"/>
        </w:rPr>
        <w:t>ę.</w:t>
      </w:r>
    </w:p>
    <w:p w14:paraId="76F72A15" w14:textId="77777777" w:rsidR="00E65F05" w:rsidRPr="00373823" w:rsidRDefault="00E65F05" w:rsidP="00E65F05">
      <w:pPr>
        <w:pStyle w:val="Style10"/>
        <w:numPr>
          <w:ilvl w:val="0"/>
          <w:numId w:val="4"/>
        </w:numPr>
        <w:spacing w:before="120" w:line="240" w:lineRule="auto"/>
        <w:rPr>
          <w:rFonts w:asciiTheme="minorHAnsi" w:hAnsiTheme="minorHAnsi" w:cs="Calibri"/>
          <w:sz w:val="22"/>
          <w:szCs w:val="22"/>
        </w:rPr>
      </w:pPr>
      <w:r w:rsidRPr="00373823">
        <w:rPr>
          <w:rFonts w:ascii="Segoe UI" w:hAnsi="Segoe UI" w:cs="Segoe UI"/>
          <w:sz w:val="21"/>
          <w:szCs w:val="21"/>
        </w:rPr>
        <w:t>Zakres usług podlegających konsultacjom</w:t>
      </w:r>
    </w:p>
    <w:p w14:paraId="031661D7" w14:textId="77777777" w:rsidR="00E65F05" w:rsidRPr="00373823" w:rsidRDefault="00E65F05" w:rsidP="00E65F05">
      <w:pPr>
        <w:pStyle w:val="Style10"/>
        <w:spacing w:before="120"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="Segoe UI" w:hAnsi="Segoe UI" w:cs="Segoe UI"/>
          <w:sz w:val="21"/>
          <w:szCs w:val="21"/>
        </w:rPr>
        <w:t>Zakres usług przewidzianych do realizacji obejmuje w szczególności:</w:t>
      </w:r>
    </w:p>
    <w:p w14:paraId="0CB4327A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eastAsiaTheme="minorHAnsi" w:hAnsiTheme="minorHAnsi"/>
          <w:sz w:val="22"/>
          <w:szCs w:val="22"/>
          <w:lang w:eastAsia="en-US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wynajem odzieży,</w:t>
      </w:r>
    </w:p>
    <w:p w14:paraId="78011CBB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pranie i dezynfekcj</w:t>
      </w:r>
      <w:r>
        <w:rPr>
          <w:rStyle w:val="FontStyle17"/>
          <w:rFonts w:asciiTheme="minorHAnsi" w:hAnsiTheme="minorHAnsi"/>
          <w:sz w:val="22"/>
          <w:szCs w:val="22"/>
        </w:rPr>
        <w:t>ę</w:t>
      </w:r>
      <w:r w:rsidRPr="007970F5">
        <w:rPr>
          <w:rStyle w:val="FontStyle17"/>
          <w:rFonts w:asciiTheme="minorHAnsi" w:hAnsiTheme="minorHAnsi"/>
          <w:sz w:val="22"/>
          <w:szCs w:val="22"/>
        </w:rPr>
        <w:t>,</w:t>
      </w:r>
    </w:p>
    <w:p w14:paraId="5DB81B6C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 xml:space="preserve">serwis, </w:t>
      </w:r>
      <w:r w:rsidRPr="007970F5">
        <w:rPr>
          <w:rStyle w:val="FontStyle17"/>
          <w:rFonts w:asciiTheme="minorHAnsi" w:hAnsiTheme="minorHAnsi"/>
          <w:sz w:val="22"/>
          <w:szCs w:val="22"/>
        </w:rPr>
        <w:t>naprawy i wymian</w:t>
      </w:r>
      <w:r>
        <w:rPr>
          <w:rStyle w:val="FontStyle17"/>
          <w:rFonts w:asciiTheme="minorHAnsi" w:hAnsiTheme="minorHAnsi"/>
          <w:sz w:val="22"/>
          <w:szCs w:val="22"/>
        </w:rPr>
        <w:t>ę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odzieży z zachowaniem funkcji ochronnych,</w:t>
      </w:r>
    </w:p>
    <w:p w14:paraId="7B00E5B5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dostawy i odbiory odzieży (prefer</w:t>
      </w:r>
      <w:r>
        <w:rPr>
          <w:rStyle w:val="FontStyle17"/>
          <w:rFonts w:asciiTheme="minorHAnsi" w:hAnsiTheme="minorHAnsi"/>
          <w:sz w:val="22"/>
          <w:szCs w:val="22"/>
        </w:rPr>
        <w:t>encyjnie w cyklu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tygodnio</w:t>
      </w:r>
      <w:r>
        <w:rPr>
          <w:rStyle w:val="FontStyle17"/>
          <w:rFonts w:asciiTheme="minorHAnsi" w:hAnsiTheme="minorHAnsi"/>
          <w:sz w:val="22"/>
          <w:szCs w:val="22"/>
        </w:rPr>
        <w:t xml:space="preserve">wym lub zgodnie z </w:t>
      </w:r>
      <w:r>
        <w:rPr>
          <w:rStyle w:val="FontStyle17"/>
          <w:rFonts w:asciiTheme="minorHAnsi" w:hAnsiTheme="minorHAnsi"/>
          <w:sz w:val="22"/>
          <w:szCs w:val="22"/>
        </w:rPr>
        <w:lastRenderedPageBreak/>
        <w:t>rekomendacją wykonawcy),</w:t>
      </w:r>
    </w:p>
    <w:p w14:paraId="6C794B09" w14:textId="77777777" w:rsidR="00E65F0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 xml:space="preserve">utrzymanie buforów odzieży </w:t>
      </w:r>
      <w:r>
        <w:rPr>
          <w:rStyle w:val="FontStyle17"/>
          <w:rFonts w:asciiTheme="minorHAnsi" w:hAnsiTheme="minorHAnsi"/>
          <w:sz w:val="22"/>
          <w:szCs w:val="22"/>
        </w:rPr>
        <w:t xml:space="preserve">oraz odzieży </w:t>
      </w:r>
      <w:r w:rsidRPr="007970F5">
        <w:rPr>
          <w:rStyle w:val="FontStyle17"/>
          <w:rFonts w:asciiTheme="minorHAnsi" w:hAnsiTheme="minorHAnsi"/>
          <w:sz w:val="22"/>
          <w:szCs w:val="22"/>
        </w:rPr>
        <w:t>awaryjnej,</w:t>
      </w:r>
    </w:p>
    <w:p w14:paraId="044082E5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zapewnienie i obsługa szaf odzieżowych,</w:t>
      </w:r>
    </w:p>
    <w:p w14:paraId="39EA50F3" w14:textId="77777777" w:rsidR="00E65F05" w:rsidRPr="007970F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pełna ewidencja obiegu odzieży</w:t>
      </w:r>
      <w:r>
        <w:rPr>
          <w:rStyle w:val="FontStyle17"/>
          <w:rFonts w:asciiTheme="minorHAnsi" w:hAnsiTheme="minorHAnsi"/>
          <w:sz w:val="22"/>
          <w:szCs w:val="22"/>
        </w:rPr>
        <w:t>,</w:t>
      </w:r>
    </w:p>
    <w:p w14:paraId="6D30583C" w14:textId="77777777" w:rsidR="00E65F05" w:rsidRDefault="00E65F05" w:rsidP="00E65F05">
      <w:pPr>
        <w:pStyle w:val="Style10"/>
        <w:numPr>
          <w:ilvl w:val="0"/>
          <w:numId w:val="7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 xml:space="preserve">udostępnienie portalu klienta </w:t>
      </w:r>
      <w:r w:rsidRPr="007970F5">
        <w:rPr>
          <w:rStyle w:val="FontStyle17"/>
          <w:rFonts w:asciiTheme="minorHAnsi" w:hAnsiTheme="minorHAnsi"/>
          <w:sz w:val="22"/>
          <w:szCs w:val="22"/>
        </w:rPr>
        <w:t>z historią wydań, prań i napraw.</w:t>
      </w:r>
    </w:p>
    <w:p w14:paraId="72B5ED74" w14:textId="77777777" w:rsidR="00E65F05" w:rsidRDefault="00E65F05" w:rsidP="00E65F05">
      <w:pPr>
        <w:pStyle w:val="Style10"/>
        <w:numPr>
          <w:ilvl w:val="0"/>
          <w:numId w:val="4"/>
        </w:numPr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Informacje, które Zamawiający będzie pozyskiwał od Wykonawców</w:t>
      </w:r>
    </w:p>
    <w:p w14:paraId="48637E7D" w14:textId="77777777" w:rsidR="00E65F05" w:rsidRDefault="00E65F05" w:rsidP="00E65F05">
      <w:pPr>
        <w:pStyle w:val="Style10"/>
        <w:spacing w:before="120" w:line="288" w:lineRule="auto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>W trakcie konsultacji Zamawiający oczekuje przekazania m.in.:</w:t>
      </w:r>
    </w:p>
    <w:p w14:paraId="2BF86B49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parametr</w:t>
      </w:r>
      <w:r>
        <w:rPr>
          <w:rStyle w:val="FontStyle17"/>
          <w:rFonts w:asciiTheme="minorHAnsi" w:hAnsiTheme="minorHAnsi"/>
          <w:sz w:val="22"/>
          <w:szCs w:val="22"/>
        </w:rPr>
        <w:t>ów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techniczn</w:t>
      </w:r>
      <w:r>
        <w:rPr>
          <w:rStyle w:val="FontStyle17"/>
          <w:rFonts w:asciiTheme="minorHAnsi" w:hAnsiTheme="minorHAnsi"/>
          <w:sz w:val="22"/>
          <w:szCs w:val="22"/>
        </w:rPr>
        <w:t>ych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odzieży roboczej i ochronnej,</w:t>
      </w:r>
    </w:p>
    <w:p w14:paraId="74389C3E" w14:textId="77777777" w:rsidR="00E65F05" w:rsidRPr="007970F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373823">
        <w:rPr>
          <w:rStyle w:val="FontStyle17"/>
          <w:rFonts w:asciiTheme="minorHAnsi" w:hAnsiTheme="minorHAnsi"/>
          <w:sz w:val="22"/>
          <w:szCs w:val="22"/>
        </w:rPr>
        <w:t>porównania proponowanych rozwiązań materiałowych z obecnie stosowanymi,</w:t>
      </w:r>
    </w:p>
    <w:p w14:paraId="3ACEF6BA" w14:textId="77777777" w:rsidR="00E65F05" w:rsidRPr="007970F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>
        <w:rPr>
          <w:rStyle w:val="FontStyle17"/>
          <w:rFonts w:asciiTheme="minorHAnsi" w:hAnsiTheme="minorHAnsi"/>
          <w:sz w:val="22"/>
          <w:szCs w:val="22"/>
        </w:rPr>
        <w:t xml:space="preserve">szacowania </w:t>
      </w:r>
      <w:r w:rsidRPr="007970F5">
        <w:rPr>
          <w:rStyle w:val="FontStyle17"/>
          <w:rFonts w:asciiTheme="minorHAnsi" w:hAnsiTheme="minorHAnsi"/>
          <w:sz w:val="22"/>
          <w:szCs w:val="22"/>
        </w:rPr>
        <w:t>cykl</w:t>
      </w:r>
      <w:r>
        <w:rPr>
          <w:rStyle w:val="FontStyle17"/>
          <w:rFonts w:asciiTheme="minorHAnsi" w:hAnsiTheme="minorHAnsi"/>
          <w:sz w:val="22"/>
          <w:szCs w:val="22"/>
        </w:rPr>
        <w:t>u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życia odzieży,</w:t>
      </w:r>
    </w:p>
    <w:p w14:paraId="30DC0F51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7970F5">
        <w:rPr>
          <w:rStyle w:val="FontStyle17"/>
          <w:rFonts w:asciiTheme="minorHAnsi" w:hAnsiTheme="minorHAnsi"/>
          <w:sz w:val="22"/>
          <w:szCs w:val="22"/>
        </w:rPr>
        <w:t>wariant</w:t>
      </w:r>
      <w:r>
        <w:rPr>
          <w:rStyle w:val="FontStyle17"/>
          <w:rFonts w:asciiTheme="minorHAnsi" w:hAnsiTheme="minorHAnsi"/>
          <w:sz w:val="22"/>
          <w:szCs w:val="22"/>
        </w:rPr>
        <w:t>ów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logistyczn</w:t>
      </w:r>
      <w:r>
        <w:rPr>
          <w:rStyle w:val="FontStyle17"/>
          <w:rFonts w:asciiTheme="minorHAnsi" w:hAnsiTheme="minorHAnsi"/>
          <w:sz w:val="22"/>
          <w:szCs w:val="22"/>
        </w:rPr>
        <w:t>ych</w:t>
      </w:r>
      <w:r w:rsidRPr="007970F5">
        <w:rPr>
          <w:rStyle w:val="FontStyle17"/>
          <w:rFonts w:asciiTheme="minorHAnsi" w:hAnsiTheme="minorHAnsi"/>
          <w:sz w:val="22"/>
          <w:szCs w:val="22"/>
        </w:rPr>
        <w:t xml:space="preserve"> </w:t>
      </w:r>
      <w:r>
        <w:rPr>
          <w:rStyle w:val="FontStyle17"/>
          <w:rFonts w:asciiTheme="minorHAnsi" w:hAnsiTheme="minorHAnsi"/>
          <w:sz w:val="22"/>
          <w:szCs w:val="22"/>
        </w:rPr>
        <w:t>obejmujących odbiory, dostawy, oraz utrzymanie buforów,</w:t>
      </w:r>
    </w:p>
    <w:p w14:paraId="054476CA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373823">
        <w:rPr>
          <w:rStyle w:val="FontStyle17"/>
          <w:rFonts w:asciiTheme="minorHAnsi" w:hAnsiTheme="minorHAnsi"/>
          <w:sz w:val="22"/>
          <w:szCs w:val="22"/>
        </w:rPr>
        <w:t>standardów pralniczych oraz procedur kontroli jakości,</w:t>
      </w:r>
    </w:p>
    <w:p w14:paraId="2E8DC720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373823">
        <w:rPr>
          <w:rStyle w:val="FontStyle17"/>
          <w:rFonts w:asciiTheme="minorHAnsi" w:hAnsiTheme="minorHAnsi"/>
          <w:sz w:val="22"/>
          <w:szCs w:val="22"/>
        </w:rPr>
        <w:t>dostępnych modeli rozliczeń (od sztuki / ryczałt / model mieszany),</w:t>
      </w:r>
    </w:p>
    <w:p w14:paraId="101CE2C1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373823">
        <w:rPr>
          <w:rStyle w:val="FontStyle17"/>
          <w:rFonts w:asciiTheme="minorHAnsi" w:hAnsiTheme="minorHAnsi"/>
          <w:sz w:val="22"/>
          <w:szCs w:val="22"/>
        </w:rPr>
        <w:t>orientacyjnych, niewiążących przedziałów kosztowych,</w:t>
      </w:r>
    </w:p>
    <w:p w14:paraId="3F33CE92" w14:textId="77777777" w:rsidR="00E65F05" w:rsidRDefault="00E65F05" w:rsidP="00E65F05">
      <w:pPr>
        <w:pStyle w:val="Style10"/>
        <w:numPr>
          <w:ilvl w:val="0"/>
          <w:numId w:val="8"/>
        </w:numPr>
        <w:spacing w:line="288" w:lineRule="auto"/>
        <w:ind w:left="709"/>
        <w:rPr>
          <w:rStyle w:val="FontStyle17"/>
          <w:rFonts w:asciiTheme="minorHAnsi" w:hAnsiTheme="minorHAnsi"/>
          <w:sz w:val="22"/>
          <w:szCs w:val="22"/>
        </w:rPr>
      </w:pPr>
      <w:r w:rsidRPr="00373823">
        <w:rPr>
          <w:rStyle w:val="FontStyle17"/>
          <w:rFonts w:asciiTheme="minorHAnsi" w:hAnsiTheme="minorHAnsi"/>
          <w:sz w:val="22"/>
          <w:szCs w:val="22"/>
        </w:rPr>
        <w:t>propozycji realizacji testu pilotażowego, jego zakresu i harmonogramu.</w:t>
      </w:r>
    </w:p>
    <w:p w14:paraId="0EF7BAC8" w14:textId="77777777" w:rsidR="00E65F05" w:rsidRDefault="00E65F05"/>
    <w:sectPr w:rsidR="00E65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1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C6A49"/>
    <w:multiLevelType w:val="hybridMultilevel"/>
    <w:tmpl w:val="63EE2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3FBA"/>
    <w:multiLevelType w:val="multilevel"/>
    <w:tmpl w:val="307EC5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11D55AA"/>
    <w:multiLevelType w:val="hybridMultilevel"/>
    <w:tmpl w:val="E8C09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E1D39"/>
    <w:multiLevelType w:val="multilevel"/>
    <w:tmpl w:val="307EC5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23323A"/>
    <w:multiLevelType w:val="hybridMultilevel"/>
    <w:tmpl w:val="108E60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A3AF8"/>
    <w:multiLevelType w:val="multilevel"/>
    <w:tmpl w:val="307EC5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A748C6"/>
    <w:multiLevelType w:val="multilevel"/>
    <w:tmpl w:val="307EC5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2874383">
    <w:abstractNumId w:val="3"/>
  </w:num>
  <w:num w:numId="2" w16cid:durableId="1316253598">
    <w:abstractNumId w:val="5"/>
  </w:num>
  <w:num w:numId="3" w16cid:durableId="1685279128">
    <w:abstractNumId w:val="1"/>
  </w:num>
  <w:num w:numId="4" w16cid:durableId="754475688">
    <w:abstractNumId w:val="0"/>
  </w:num>
  <w:num w:numId="5" w16cid:durableId="111363090">
    <w:abstractNumId w:val="6"/>
  </w:num>
  <w:num w:numId="6" w16cid:durableId="942614758">
    <w:abstractNumId w:val="2"/>
  </w:num>
  <w:num w:numId="7" w16cid:durableId="1109929322">
    <w:abstractNumId w:val="7"/>
  </w:num>
  <w:num w:numId="8" w16cid:durableId="1132940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05"/>
    <w:rsid w:val="002877B6"/>
    <w:rsid w:val="00340BE7"/>
    <w:rsid w:val="005E6360"/>
    <w:rsid w:val="006B45A6"/>
    <w:rsid w:val="009C519F"/>
    <w:rsid w:val="00C5524A"/>
    <w:rsid w:val="00D80BD3"/>
    <w:rsid w:val="00DF30DC"/>
    <w:rsid w:val="00E6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DE08"/>
  <w15:chartTrackingRefBased/>
  <w15:docId w15:val="{722D8637-D1A5-4835-A5F1-488FEC31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5F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5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F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5F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5F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5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5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5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5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5F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5F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F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5F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5F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5F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5F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5F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5F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5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5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5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5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5F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5F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5F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5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5F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5F05"/>
    <w:rPr>
      <w:b/>
      <w:bCs/>
      <w:smallCaps/>
      <w:color w:val="0F4761" w:themeColor="accent1" w:themeShade="BF"/>
      <w:spacing w:val="5"/>
    </w:rPr>
  </w:style>
  <w:style w:type="paragraph" w:customStyle="1" w:styleId="Style10">
    <w:name w:val="Style10"/>
    <w:basedOn w:val="Normalny"/>
    <w:uiPriority w:val="99"/>
    <w:rsid w:val="00E65F05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FontStyle17">
    <w:name w:val="Font Style17"/>
    <w:uiPriority w:val="99"/>
    <w:rsid w:val="00E65F05"/>
    <w:rPr>
      <w:rFonts w:ascii="Calibri" w:hAnsi="Calibri" w:cs="Calibri" w:hint="default"/>
      <w:sz w:val="20"/>
      <w:szCs w:val="20"/>
    </w:rPr>
  </w:style>
  <w:style w:type="paragraph" w:customStyle="1" w:styleId="Style6">
    <w:name w:val="Style6"/>
    <w:basedOn w:val="Normalny"/>
    <w:uiPriority w:val="99"/>
    <w:rsid w:val="00287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45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45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0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Ogłoszenia-Opis Przedmiotu Zamówienia.docx</dmsv2BaseFileName>
    <dmsv2BaseDisplayName xmlns="http://schemas.microsoft.com/sharepoint/v3">Załącznik nr 5 do Ogłoszenia-Opis Przedmiotu Zamówienia</dmsv2BaseDisplayName>
    <dmsv2SWPP2ObjectNumber xmlns="http://schemas.microsoft.com/sharepoint/v3">WKR/PEC/PEC/UZK/00032/2026                        </dmsv2SWPP2ObjectNumber>
    <dmsv2SWPP2SumMD5 xmlns="http://schemas.microsoft.com/sharepoint/v3">1f6bcf8129d4b738dc2f00fa5f509fb0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24166589</dmsv2BaseClientSystemDocumentID>
    <dmsv2BaseModifiedByID xmlns="http://schemas.microsoft.com/sharepoint/v3">19100715</dmsv2BaseModifiedByID>
    <dmsv2BaseCreatedByID xmlns="http://schemas.microsoft.com/sharepoint/v3">19100715</dmsv2BaseCreatedByID>
    <dmsv2SWPP2ObjectDepartment xmlns="http://schemas.microsoft.com/sharepoint/v3">00000001000l000600000002000b</dmsv2SWPP2ObjectDepartment>
    <dmsv2SWPP2ObjectName xmlns="http://schemas.microsoft.com/sharepoint/v3">Postępowanie</dmsv2SWPP2ObjectName>
    <_dlc_DocId xmlns="a19cb1c7-c5c7-46d4-85ae-d83685407bba">JEUP5JKVCYQC-1398355148-149</_dlc_DocId>
    <_dlc_DocIdUrl xmlns="a19cb1c7-c5c7-46d4-85ae-d83685407bba">
      <Url>https://swpp2.dms.gkpge.pl/sites/41/_layouts/15/DocIdRedir.aspx?ID=JEUP5JKVCYQC-1398355148-149</Url>
      <Description>JEUP5JKVCYQC-1398355148-149</Description>
    </_dlc_DocIdUrl>
  </documentManagement>
</p:properties>
</file>

<file path=customXml/itemProps1.xml><?xml version="1.0" encoding="utf-8"?>
<ds:datastoreItem xmlns:ds="http://schemas.openxmlformats.org/officeDocument/2006/customXml" ds:itemID="{650EC411-F492-41EB-8CDF-CB1F7CE4E983}"/>
</file>

<file path=customXml/itemProps2.xml><?xml version="1.0" encoding="utf-8"?>
<ds:datastoreItem xmlns:ds="http://schemas.openxmlformats.org/officeDocument/2006/customXml" ds:itemID="{4B298B7A-E201-446E-995D-0BFD8FE072FA}"/>
</file>

<file path=customXml/itemProps3.xml><?xml version="1.0" encoding="utf-8"?>
<ds:datastoreItem xmlns:ds="http://schemas.openxmlformats.org/officeDocument/2006/customXml" ds:itemID="{DA388977-8B25-4BE0-A611-E6CFDF649E6F}"/>
</file>

<file path=customXml/itemProps4.xml><?xml version="1.0" encoding="utf-8"?>
<ds:datastoreItem xmlns:ds="http://schemas.openxmlformats.org/officeDocument/2006/customXml" ds:itemID="{16058B65-E81E-45A1-9024-FB0859EC21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Dywan Julia [PGE EC S.A.]</dc:creator>
  <cp:keywords/>
  <dc:description/>
  <cp:lastModifiedBy>Dywan Julia [PGE EC S.A.]</cp:lastModifiedBy>
  <cp:revision>2</cp:revision>
  <dcterms:created xsi:type="dcterms:W3CDTF">2026-01-20T12:10:00Z</dcterms:created>
  <dcterms:modified xsi:type="dcterms:W3CDTF">2026-01-20T12:10:00Z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2026-01-16T13:33:20Z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9241806e-cc4b-4fb0-9754-d6be8c82b0e4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19f5650b-0ed5-424f-b51a-83c59f1dda5e</vt:lpwstr>
  </property>
</Properties>
</file>